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A" w:rsidRPr="0085685B" w:rsidRDefault="00000C9A" w:rsidP="0085685B">
      <w:pPr>
        <w:pStyle w:val="ConsPlusNormal"/>
        <w:spacing w:after="80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000C9A" w:rsidRPr="0085685B" w:rsidRDefault="00000C9A" w:rsidP="00C75FBA">
      <w:pPr>
        <w:pStyle w:val="ConsPlusNormal"/>
        <w:ind w:firstLine="53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5685B">
        <w:rPr>
          <w:rFonts w:ascii="Times New Roman" w:hAnsi="Times New Roman" w:cs="Times New Roman"/>
          <w:i/>
          <w:sz w:val="22"/>
          <w:szCs w:val="22"/>
        </w:rPr>
        <w:t>Утверждена</w:t>
      </w:r>
    </w:p>
    <w:p w:rsidR="00000C9A" w:rsidRPr="0085685B" w:rsidRDefault="00000C9A" w:rsidP="00C75FBA">
      <w:pPr>
        <w:pStyle w:val="ConsPlusNormal"/>
        <w:ind w:firstLine="53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5685B">
        <w:rPr>
          <w:rFonts w:ascii="Times New Roman" w:hAnsi="Times New Roman" w:cs="Times New Roman"/>
          <w:i/>
          <w:sz w:val="22"/>
          <w:szCs w:val="22"/>
        </w:rPr>
        <w:t xml:space="preserve">Приказом </w:t>
      </w:r>
      <w:r w:rsidRPr="0085685B">
        <w:rPr>
          <w:rFonts w:ascii="Times New Roman" w:hAnsi="Times New Roman" w:cs="Times New Roman"/>
          <w:i/>
          <w:sz w:val="22"/>
          <w:szCs w:val="22"/>
        </w:rPr>
        <w:t>ООО «</w:t>
      </w:r>
      <w:r w:rsidR="007C166D" w:rsidRPr="0085685B">
        <w:rPr>
          <w:rFonts w:ascii="Times New Roman" w:hAnsi="Times New Roman" w:cs="Times New Roman"/>
          <w:i/>
          <w:sz w:val="22"/>
          <w:szCs w:val="22"/>
        </w:rPr>
        <w:t>АФПБ</w:t>
      </w:r>
      <w:r w:rsidRPr="0085685B">
        <w:rPr>
          <w:rFonts w:ascii="Times New Roman" w:hAnsi="Times New Roman" w:cs="Times New Roman"/>
          <w:i/>
          <w:sz w:val="22"/>
          <w:szCs w:val="22"/>
        </w:rPr>
        <w:t>»</w:t>
      </w:r>
    </w:p>
    <w:p w:rsidR="00000C9A" w:rsidRPr="0085685B" w:rsidRDefault="00000C9A" w:rsidP="00C75FBA">
      <w:pPr>
        <w:pStyle w:val="ConsPlusNormal"/>
        <w:ind w:firstLine="539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5685B">
        <w:rPr>
          <w:rFonts w:ascii="Times New Roman" w:hAnsi="Times New Roman" w:cs="Times New Roman"/>
          <w:i/>
          <w:sz w:val="22"/>
          <w:szCs w:val="22"/>
        </w:rPr>
        <w:t>от 02.02.2015 № 1/</w:t>
      </w:r>
      <w:proofErr w:type="spellStart"/>
      <w:r w:rsidRPr="0085685B">
        <w:rPr>
          <w:rFonts w:ascii="Times New Roman" w:hAnsi="Times New Roman" w:cs="Times New Roman"/>
          <w:i/>
          <w:sz w:val="22"/>
          <w:szCs w:val="22"/>
        </w:rPr>
        <w:t>фз</w:t>
      </w:r>
      <w:proofErr w:type="spellEnd"/>
    </w:p>
    <w:p w:rsidR="00000C9A" w:rsidRPr="0085685B" w:rsidRDefault="00000C9A" w:rsidP="0085685B">
      <w:pPr>
        <w:pStyle w:val="ConsPlusNormal"/>
        <w:spacing w:after="80"/>
        <w:ind w:firstLine="540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bookmarkStart w:id="0" w:name="_GoBack"/>
      <w:bookmarkEnd w:id="0"/>
    </w:p>
    <w:p w:rsidR="007C166D" w:rsidRPr="0085685B" w:rsidRDefault="007C166D" w:rsidP="0085685B">
      <w:pPr>
        <w:pStyle w:val="ConsPlusNormal"/>
        <w:spacing w:after="8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C166D" w:rsidRPr="0085685B" w:rsidRDefault="007C166D" w:rsidP="0085685B">
      <w:pPr>
        <w:pStyle w:val="ConsPlusNormal"/>
        <w:spacing w:after="8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85B">
        <w:rPr>
          <w:rFonts w:ascii="Times New Roman" w:hAnsi="Times New Roman" w:cs="Times New Roman"/>
          <w:b/>
          <w:bCs/>
          <w:sz w:val="22"/>
          <w:szCs w:val="22"/>
        </w:rPr>
        <w:t>ПОЛИТИКА</w:t>
      </w:r>
    </w:p>
    <w:p w:rsidR="007C166D" w:rsidRPr="0085685B" w:rsidRDefault="007C166D" w:rsidP="0085685B">
      <w:pPr>
        <w:pStyle w:val="ConsPlusNormal"/>
        <w:spacing w:after="8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85B">
        <w:rPr>
          <w:rFonts w:ascii="Times New Roman" w:hAnsi="Times New Roman" w:cs="Times New Roman"/>
          <w:b/>
          <w:bCs/>
          <w:sz w:val="22"/>
          <w:szCs w:val="22"/>
        </w:rPr>
        <w:t>ООО «</w:t>
      </w:r>
      <w:r w:rsidRPr="0085685B">
        <w:rPr>
          <w:rFonts w:ascii="Times New Roman" w:hAnsi="Times New Roman" w:cs="Times New Roman"/>
          <w:b/>
          <w:bCs/>
          <w:caps/>
          <w:sz w:val="22"/>
          <w:szCs w:val="22"/>
        </w:rPr>
        <w:t>АГЕНСТВА ФИНАНСОВОЙ И ПРАВОВОЙ БЕЗОПАСНОСТИ</w:t>
      </w:r>
      <w:r w:rsidRPr="0085685B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7C166D" w:rsidRPr="0085685B" w:rsidRDefault="007C166D" w:rsidP="0085685B">
      <w:pPr>
        <w:pStyle w:val="ConsPlusNormal"/>
        <w:spacing w:after="80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5685B">
        <w:rPr>
          <w:rFonts w:ascii="Times New Roman" w:hAnsi="Times New Roman" w:cs="Times New Roman"/>
          <w:b/>
          <w:bCs/>
          <w:sz w:val="22"/>
          <w:szCs w:val="22"/>
        </w:rPr>
        <w:t>В ОТНОШЕНИИ ОБРАБОТКИ И ЗАЩИТЫ ПЕРСОНАЛЬНЫХ ДАННЫХ</w:t>
      </w:r>
      <w:r w:rsidRPr="008568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000C9A" w:rsidRPr="0085685B" w:rsidRDefault="00000C9A" w:rsidP="0085685B">
      <w:pPr>
        <w:pStyle w:val="ConsPlusNormal"/>
        <w:spacing w:after="8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00C9A" w:rsidRPr="0085685B" w:rsidRDefault="00000C9A" w:rsidP="0085685B">
      <w:pPr>
        <w:pStyle w:val="ConsPlusNormal"/>
        <w:numPr>
          <w:ilvl w:val="0"/>
          <w:numId w:val="2"/>
        </w:numPr>
        <w:spacing w:after="8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5685B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00C9A" w:rsidRPr="0085685B" w:rsidRDefault="00000C9A" w:rsidP="0085685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Настоящая политика (далее - Политика) разработана в соответствии со </w:t>
      </w:r>
      <w:hyperlink r:id="rId5" w:history="1">
        <w:r w:rsidRPr="0085685B">
          <w:rPr>
            <w:rFonts w:ascii="Times New Roman" w:hAnsi="Times New Roman" w:cs="Times New Roman"/>
            <w:sz w:val="22"/>
            <w:szCs w:val="22"/>
          </w:rPr>
          <w:t>ст. 18.1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85685B">
        <w:rPr>
          <w:rFonts w:ascii="Times New Roman" w:hAnsi="Times New Roman" w:cs="Times New Roman"/>
          <w:sz w:val="22"/>
          <w:szCs w:val="22"/>
        </w:rPr>
        <w:t xml:space="preserve"> закона от 27.07.2006 N 152-ФЗ «О персональных данных»</w:t>
      </w:r>
      <w:r w:rsidRPr="0085685B">
        <w:rPr>
          <w:rFonts w:ascii="Times New Roman" w:hAnsi="Times New Roman" w:cs="Times New Roman"/>
          <w:sz w:val="22"/>
          <w:szCs w:val="22"/>
        </w:rPr>
        <w:t xml:space="preserve"> (далее - Закон 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) и является основополагающим внутренним регулятивным документом </w:t>
      </w:r>
      <w:r w:rsidR="007C166D" w:rsidRPr="0085685B">
        <w:rPr>
          <w:rFonts w:ascii="Times New Roman" w:hAnsi="Times New Roman" w:cs="Times New Roman"/>
          <w:sz w:val="22"/>
          <w:szCs w:val="22"/>
        </w:rPr>
        <w:t>ООО</w:t>
      </w:r>
      <w:r w:rsidR="0085685B">
        <w:rPr>
          <w:rFonts w:ascii="Times New Roman" w:hAnsi="Times New Roman" w:cs="Times New Roman"/>
          <w:sz w:val="22"/>
          <w:szCs w:val="22"/>
        </w:rPr>
        <w:t xml:space="preserve"> «</w:t>
      </w:r>
      <w:r w:rsidRPr="0085685B">
        <w:rPr>
          <w:rFonts w:ascii="Times New Roman" w:hAnsi="Times New Roman" w:cs="Times New Roman"/>
          <w:sz w:val="22"/>
          <w:szCs w:val="22"/>
        </w:rPr>
        <w:t>Агентств</w:t>
      </w:r>
      <w:r w:rsidR="007C166D" w:rsidRPr="0085685B">
        <w:rPr>
          <w:rFonts w:ascii="Times New Roman" w:hAnsi="Times New Roman" w:cs="Times New Roman"/>
          <w:sz w:val="22"/>
          <w:szCs w:val="22"/>
        </w:rPr>
        <w:t>а Финансовой и Правовой Безопасности»</w:t>
      </w:r>
      <w:r w:rsidRPr="0085685B">
        <w:rPr>
          <w:rFonts w:ascii="Times New Roman" w:hAnsi="Times New Roman" w:cs="Times New Roman"/>
          <w:sz w:val="22"/>
          <w:szCs w:val="22"/>
        </w:rPr>
        <w:t xml:space="preserve"> (далее - Агентство), определяющим ключевые направления его деятельности в области обработки и защиты персональных данных (далее -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), оператором которых является Агентство.</w:t>
      </w:r>
    </w:p>
    <w:p w:rsidR="00000C9A" w:rsidRPr="0085685B" w:rsidRDefault="00000C9A" w:rsidP="0085685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Политика разработана в целях реализации требований законодательства в области обработки и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и направлена на обеспечение защиты прав и свобод человека и гражданина при обработке его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Агентстве, в том числе защиты прав на неприкосновенность частной жизни, личной и семейной тайн.</w:t>
      </w:r>
    </w:p>
    <w:p w:rsidR="00000C9A" w:rsidRPr="0085685B" w:rsidRDefault="00000C9A" w:rsidP="0085685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Положения Политики распространяются на отношения по обработке и защите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полученных Агентством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полученных до ее утверждения.</w:t>
      </w:r>
    </w:p>
    <w:p w:rsidR="00000C9A" w:rsidRPr="0085685B" w:rsidRDefault="00000C9A" w:rsidP="0085685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Если в отношениях с Агентством участвуют наследники (правопреемники) и (или) представители субъектов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то Агентство становится оператором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лиц, представляющих указанных субъектов. Положения Политики и другие внутренние регулятивные документы Агентства распространяются на случаи обработки и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наследников (правопреемников) и (или) представителей субъектов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даже если эти лица во внутренних регулятивных документах прямо не упоминаются, но фактически участвуют в правоотношениях с Агентством.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C9A" w:rsidRPr="0085685B" w:rsidRDefault="00000C9A" w:rsidP="0085685B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5685B">
        <w:rPr>
          <w:rFonts w:ascii="Times New Roman" w:hAnsi="Times New Roman" w:cs="Times New Roman"/>
          <w:b/>
          <w:sz w:val="22"/>
          <w:szCs w:val="22"/>
        </w:rPr>
        <w:t>Основания обработки и состав персональных данных,</w:t>
      </w:r>
    </w:p>
    <w:p w:rsidR="00000C9A" w:rsidRPr="0085685B" w:rsidRDefault="00000C9A" w:rsidP="0085685B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85685B">
        <w:rPr>
          <w:rFonts w:ascii="Times New Roman" w:hAnsi="Times New Roman" w:cs="Times New Roman"/>
          <w:b/>
          <w:sz w:val="22"/>
          <w:szCs w:val="22"/>
        </w:rPr>
        <w:t>обрабатываемых в Агентстве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54A14" w:rsidRDefault="00000C9A" w:rsidP="00454A14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Обработка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Агентстве осуще</w:t>
      </w:r>
      <w:r w:rsidR="00441C89" w:rsidRPr="0085685B">
        <w:rPr>
          <w:rFonts w:ascii="Times New Roman" w:hAnsi="Times New Roman" w:cs="Times New Roman"/>
          <w:sz w:val="22"/>
          <w:szCs w:val="22"/>
        </w:rPr>
        <w:t>ствляется</w:t>
      </w:r>
      <w:r w:rsidR="0072211B">
        <w:rPr>
          <w:rFonts w:ascii="Times New Roman" w:hAnsi="Times New Roman" w:cs="Times New Roman"/>
          <w:sz w:val="22"/>
          <w:szCs w:val="22"/>
        </w:rPr>
        <w:t xml:space="preserve"> </w:t>
      </w:r>
      <w:r w:rsidR="0072211B" w:rsidRPr="0085685B">
        <w:rPr>
          <w:rFonts w:ascii="Times New Roman" w:hAnsi="Times New Roman" w:cs="Times New Roman"/>
          <w:sz w:val="22"/>
          <w:szCs w:val="22"/>
        </w:rPr>
        <w:t>в связи с осуществлением деятельности, предусмотренной Уставом Аген</w:t>
      </w:r>
      <w:r w:rsidR="0072211B">
        <w:rPr>
          <w:rFonts w:ascii="Times New Roman" w:hAnsi="Times New Roman" w:cs="Times New Roman"/>
          <w:sz w:val="22"/>
          <w:szCs w:val="22"/>
        </w:rPr>
        <w:t>т</w:t>
      </w:r>
      <w:r w:rsidR="0072211B" w:rsidRPr="0085685B">
        <w:rPr>
          <w:rFonts w:ascii="Times New Roman" w:hAnsi="Times New Roman" w:cs="Times New Roman"/>
          <w:sz w:val="22"/>
          <w:szCs w:val="22"/>
        </w:rPr>
        <w:t>ства</w:t>
      </w:r>
      <w:r w:rsidR="0072211B">
        <w:rPr>
          <w:rFonts w:ascii="Times New Roman" w:hAnsi="Times New Roman" w:cs="Times New Roman"/>
          <w:sz w:val="22"/>
          <w:szCs w:val="22"/>
        </w:rPr>
        <w:t>,</w:t>
      </w:r>
      <w:r w:rsidR="0072211B" w:rsidRPr="0085685B">
        <w:rPr>
          <w:rFonts w:ascii="Times New Roman" w:hAnsi="Times New Roman" w:cs="Times New Roman"/>
          <w:sz w:val="22"/>
          <w:szCs w:val="22"/>
        </w:rPr>
        <w:t xml:space="preserve"> в связи с реализацией Агентством своих прав и обязанностей как юридического лица, в ходе трудовых и иных непосредственно связанных с ними отношений, в которых Агентство выступает в качестве работодателя (</w:t>
      </w:r>
      <w:hyperlink r:id="rId6" w:history="1">
        <w:r w:rsidR="0072211B" w:rsidRPr="0085685B">
          <w:rPr>
            <w:rFonts w:ascii="Times New Roman" w:hAnsi="Times New Roman" w:cs="Times New Roman"/>
            <w:sz w:val="22"/>
            <w:szCs w:val="22"/>
          </w:rPr>
          <w:t>гл. 14</w:t>
        </w:r>
      </w:hyperlink>
      <w:r w:rsidR="0072211B" w:rsidRPr="0085685B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Федерации), а также в иных случаях</w:t>
      </w:r>
      <w:r w:rsidR="0072211B">
        <w:rPr>
          <w:rFonts w:ascii="Times New Roman" w:hAnsi="Times New Roman" w:cs="Times New Roman"/>
          <w:sz w:val="22"/>
          <w:szCs w:val="22"/>
        </w:rPr>
        <w:t>.</w:t>
      </w:r>
      <w:bookmarkStart w:id="1" w:name="Par32"/>
      <w:bookmarkEnd w:id="1"/>
    </w:p>
    <w:p w:rsidR="00000C9A" w:rsidRPr="00454A14" w:rsidRDefault="00000C9A" w:rsidP="00454A14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4A14">
        <w:rPr>
          <w:rFonts w:ascii="Times New Roman" w:hAnsi="Times New Roman" w:cs="Times New Roman"/>
          <w:sz w:val="22"/>
          <w:szCs w:val="22"/>
        </w:rPr>
        <w:t xml:space="preserve">Агентством обрабатываются </w:t>
      </w:r>
      <w:proofErr w:type="spellStart"/>
      <w:r w:rsidRPr="00454A14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454A14">
        <w:rPr>
          <w:rFonts w:ascii="Times New Roman" w:hAnsi="Times New Roman" w:cs="Times New Roman"/>
          <w:sz w:val="22"/>
          <w:szCs w:val="22"/>
        </w:rPr>
        <w:t xml:space="preserve"> физических лиц, являющихся контрагентами (возможными контрагентами) Агентства по </w:t>
      </w:r>
      <w:r w:rsidR="00454A14">
        <w:rPr>
          <w:rFonts w:ascii="Times New Roman" w:hAnsi="Times New Roman" w:cs="Times New Roman"/>
          <w:sz w:val="22"/>
          <w:szCs w:val="22"/>
        </w:rPr>
        <w:t xml:space="preserve">трудовым, </w:t>
      </w:r>
      <w:r w:rsidRPr="00454A14">
        <w:rPr>
          <w:rFonts w:ascii="Times New Roman" w:hAnsi="Times New Roman" w:cs="Times New Roman"/>
          <w:sz w:val="22"/>
          <w:szCs w:val="22"/>
        </w:rPr>
        <w:t xml:space="preserve">гражданско-правовым договорам, </w:t>
      </w:r>
      <w:proofErr w:type="spellStart"/>
      <w:r w:rsidRPr="00454A14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454A14">
        <w:rPr>
          <w:rFonts w:ascii="Times New Roman" w:hAnsi="Times New Roman" w:cs="Times New Roman"/>
          <w:sz w:val="22"/>
          <w:szCs w:val="22"/>
        </w:rPr>
        <w:t xml:space="preserve"> руководителей, членов коллегиальных исполнительных органов и представителей юридических лиц, физических лиц, </w:t>
      </w:r>
      <w:proofErr w:type="spellStart"/>
      <w:r w:rsidRPr="00454A14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454A14">
        <w:rPr>
          <w:rFonts w:ascii="Times New Roman" w:hAnsi="Times New Roman" w:cs="Times New Roman"/>
          <w:sz w:val="22"/>
          <w:szCs w:val="22"/>
        </w:rPr>
        <w:t xml:space="preserve"> которых используются для осуществления пропускного режима в занимаемых Агентством помещениях, а также граждан, письменно обращающихся в Агентст</w:t>
      </w:r>
      <w:r w:rsidR="009D183A" w:rsidRPr="00454A14">
        <w:rPr>
          <w:rFonts w:ascii="Times New Roman" w:hAnsi="Times New Roman" w:cs="Times New Roman"/>
          <w:sz w:val="22"/>
          <w:szCs w:val="22"/>
        </w:rPr>
        <w:t>во по вопросам его деятельности.</w:t>
      </w:r>
    </w:p>
    <w:p w:rsidR="00000C9A" w:rsidRPr="0085685B" w:rsidRDefault="00000C9A" w:rsidP="00454A14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получаются и обрабатываются Агентством на основании федеральных законов и иных нормативных правовых актов Российской Федерации, а в необходимых случаях - при наличии письменного согласия субъекта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454A14" w:rsidRDefault="00000C9A" w:rsidP="00036CBC">
      <w:pPr>
        <w:pStyle w:val="ConsPlusNormal"/>
        <w:numPr>
          <w:ilvl w:val="1"/>
          <w:numId w:val="2"/>
        </w:numPr>
        <w:spacing w:after="80"/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4A14">
        <w:rPr>
          <w:rFonts w:ascii="Times New Roman" w:hAnsi="Times New Roman" w:cs="Times New Roman"/>
          <w:sz w:val="22"/>
          <w:szCs w:val="22"/>
        </w:rPr>
        <w:t xml:space="preserve">В целях исполнения возложенных на Агентство функций Агентство в установленном порядке вправе поручить обработку </w:t>
      </w:r>
      <w:proofErr w:type="spellStart"/>
      <w:r w:rsidRPr="00454A14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454A14">
        <w:rPr>
          <w:rFonts w:ascii="Times New Roman" w:hAnsi="Times New Roman" w:cs="Times New Roman"/>
          <w:sz w:val="22"/>
          <w:szCs w:val="22"/>
        </w:rPr>
        <w:t xml:space="preserve"> третьим лицам</w:t>
      </w:r>
      <w:r w:rsidR="00454A14">
        <w:rPr>
          <w:rFonts w:ascii="Times New Roman" w:hAnsi="Times New Roman" w:cs="Times New Roman"/>
          <w:sz w:val="22"/>
          <w:szCs w:val="22"/>
        </w:rPr>
        <w:t>, в условия договоров с которыми включ</w:t>
      </w:r>
      <w:r w:rsidRPr="00454A14">
        <w:rPr>
          <w:rFonts w:ascii="Times New Roman" w:hAnsi="Times New Roman" w:cs="Times New Roman"/>
          <w:sz w:val="22"/>
          <w:szCs w:val="22"/>
        </w:rPr>
        <w:t xml:space="preserve">аются условия, обязывающие таких лиц соблюдать предусмотренные законодательством требования к обработке и защите </w:t>
      </w:r>
      <w:proofErr w:type="spellStart"/>
      <w:r w:rsidRPr="00454A14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454A14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lastRenderedPageBreak/>
        <w:t xml:space="preserve">Агентство предоставляет обрабатываемые им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государственным органам и организациям, имеющим, в соответствии с федеральным законом, право на получение соответствующих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В Агентстве не производится обработка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несовместимая с целями их сбора. Если иное не предусмотрено федеральным законом, по окончании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Агентстве, в том числе при достижении целей их обработки или утраты необходимости в достижении этих целей, обрабатывавшиеся Агентством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ПНд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уничтожатся или обезличиваются.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При обработке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обеспечиваются их точность, достаточность, а при необходимости - и актуальность по отношению к целям обработки. Агентство принимает необходимые меры по удалению или уточнению </w:t>
      </w:r>
      <w:proofErr w:type="gramStart"/>
      <w:r w:rsidRPr="0085685B">
        <w:rPr>
          <w:rFonts w:ascii="Times New Roman" w:hAnsi="Times New Roman" w:cs="Times New Roman"/>
          <w:sz w:val="22"/>
          <w:szCs w:val="22"/>
        </w:rPr>
        <w:t>неполных</w:t>
      </w:r>
      <w:proofErr w:type="gramEnd"/>
      <w:r w:rsidRPr="0085685B">
        <w:rPr>
          <w:rFonts w:ascii="Times New Roman" w:hAnsi="Times New Roman" w:cs="Times New Roman"/>
          <w:sz w:val="22"/>
          <w:szCs w:val="22"/>
        </w:rPr>
        <w:t xml:space="preserve"> или неточных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C9A" w:rsidRPr="00FC708C" w:rsidRDefault="00000C9A" w:rsidP="00FC708C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C708C">
        <w:rPr>
          <w:rFonts w:ascii="Times New Roman" w:hAnsi="Times New Roman" w:cs="Times New Roman"/>
          <w:b/>
          <w:sz w:val="22"/>
          <w:szCs w:val="22"/>
        </w:rPr>
        <w:t>Принципы обеспечения безопасности персональных данных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Основной задачей обеспечения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при их обработке в Агентстве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разрушения (уничтожения) или искажения их в процессе обработки.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Для обеспечения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Агентство руководствуется следующими принципами: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1) законность: защита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2) системность: обработка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Агентстве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3) комплексность: защита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Агентства (далее - ИС) и других имеющихся в Агентстве систем и средств защиты;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4) непрерывность: защита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обеспечивается на всех этапах их обработки и во всех режимах функционирования систем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в том числе при проведении ремонтных и регламентных работ;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5) своевременность: меры, обеспечивающие надлежащий уровень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принимаются до начала их обработки;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6) преемственность и непрерывность совершенствования: модернизация и наращивание мер и средств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осуществляется на основании результатов анализа практики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Агентстве с учетом выявления новых способов и средств реализации угроз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отечественного и зарубежного опыта в сфере защиты информации;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7) персональная ответственность: ответственность за обеспечение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возлагается на Работников в пределах их обязанностей, связанных с обработкой и защитой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8) минимизация прав доступа: доступ к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9) гибкость: обеспечение выполнения функций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при изменении характеристик функционирования информационных систем персональных данных Агентства (далее -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ИСПДн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), а также объема и состава обрабатываемых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10) открытость алгоритмов и механизмов защиты: структура, технологии и алгоритмы функционирования системы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Агентства (далее -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СЗПДн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) не дают возможности преодоления имеющихся в Агентстве систем защиты возможными нарушителями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11) научная обоснованность и техническая реализуемость: уровень мер по защите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определяется современным уровнем развития информационных технологий и средств защиты информации;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12) специализация и профессионализм: реализация мер по обеспечению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и эксплуатация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СЗПДн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осуществляются Работниками, имеющими необходимые для этого квалификацию и опыт;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13) эффективность процедур отбора кадров и выбора контрагентов: кадровая политика Агентства предусматривает тщательный подбор персонала и мотивацию </w:t>
      </w:r>
      <w:r w:rsidR="00512D26" w:rsidRPr="0085685B">
        <w:rPr>
          <w:rFonts w:ascii="Times New Roman" w:hAnsi="Times New Roman" w:cs="Times New Roman"/>
          <w:sz w:val="22"/>
          <w:szCs w:val="22"/>
        </w:rPr>
        <w:t>сотрудников</w:t>
      </w:r>
      <w:r w:rsidRPr="0085685B">
        <w:rPr>
          <w:rFonts w:ascii="Times New Roman" w:hAnsi="Times New Roman" w:cs="Times New Roman"/>
          <w:sz w:val="22"/>
          <w:szCs w:val="22"/>
        </w:rPr>
        <w:t xml:space="preserve">, позволяющую исключить или минимизировать возможность нарушения ими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; минимизация вероятности возникновения </w:t>
      </w:r>
      <w:r w:rsidRPr="0085685B">
        <w:rPr>
          <w:rFonts w:ascii="Times New Roman" w:hAnsi="Times New Roman" w:cs="Times New Roman"/>
          <w:sz w:val="22"/>
          <w:szCs w:val="22"/>
        </w:rPr>
        <w:lastRenderedPageBreak/>
        <w:t xml:space="preserve">угрозы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источники которых связаны с человеческим фактором, обеспечивается получением наиболее полной информации о контрагентах Агентства до заключения договоров;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14) наблюдаемость и прозрачность: меры по обеспечению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15) 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а результаты контроля регулярно анализируются.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C9A" w:rsidRPr="00FC708C" w:rsidRDefault="00000C9A" w:rsidP="00FC708C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C708C">
        <w:rPr>
          <w:rFonts w:ascii="Times New Roman" w:hAnsi="Times New Roman" w:cs="Times New Roman"/>
          <w:b/>
          <w:sz w:val="22"/>
          <w:szCs w:val="22"/>
        </w:rPr>
        <w:t>Доступ к обрабатываемым персональным данным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Доступ к обрабатываемым в Агентстве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имеют лица, уполномоченные приказом Агентства, лица, которым Агентство поручило обработку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на основании заключенного договора, а также лица, чьи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подлежат обработке.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В целях разграничения полномочий при обработке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полномочия по реализации каждой определенной законодательством функции Агентства закрепляются за соответствующими структурными подразделениями Агентства.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Доступ к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обрабатываемым в ходе реализации полномочий, закрепленных за конкретным структурным подразделением Агентства, могут иметь только Работники этого структурного подразделения. Работники допускаются к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связанным с деятельностью другого структурного подразделения, только для чтения и подготовки обобщенных материалов в части вопросов, касающихся структурного подразделения этих Работников.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Доступ Работников к обрабатываемым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осуществляется в соответствии с их должностными обязанностями и требованиями внутренних регулятивных документов Агентства.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Допущенные к обработке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Работники под роспись знакомятся с документами Агентства, устанавливающими порядок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включая документы, устанавливающие права и обязанности конкретных Работников.</w:t>
      </w:r>
    </w:p>
    <w:p w:rsidR="00000C9A" w:rsidRPr="0085685B" w:rsidRDefault="00000C9A" w:rsidP="00FC708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Порядок доступа субъекта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к его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обрабатываемым Агентством, определяется в соответствии с законодательством и определяется внутренними регулятивными документами Агентства.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C9A" w:rsidRPr="0065252B" w:rsidRDefault="00000C9A" w:rsidP="0065252B"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5252B">
        <w:rPr>
          <w:rFonts w:ascii="Times New Roman" w:hAnsi="Times New Roman" w:cs="Times New Roman"/>
          <w:b/>
          <w:sz w:val="22"/>
          <w:szCs w:val="22"/>
        </w:rPr>
        <w:t>Реализуемые требования к защите персональных данных</w:t>
      </w:r>
    </w:p>
    <w:p w:rsidR="00000C9A" w:rsidRPr="0085685B" w:rsidRDefault="00000C9A" w:rsidP="0085685B">
      <w:pPr>
        <w:pStyle w:val="ConsPlusNormal"/>
        <w:spacing w:after="8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00C9A" w:rsidRPr="0085685B" w:rsidRDefault="00000C9A" w:rsidP="0085685B">
      <w:pPr>
        <w:pStyle w:val="ConsPlusNormal"/>
        <w:spacing w:after="8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000C9A" w:rsidRPr="0085685B" w:rsidRDefault="00000C9A" w:rsidP="0065252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20"/>
      <w:bookmarkEnd w:id="2"/>
      <w:r w:rsidRPr="0085685B">
        <w:rPr>
          <w:rFonts w:ascii="Times New Roman" w:hAnsi="Times New Roman" w:cs="Times New Roman"/>
          <w:sz w:val="22"/>
          <w:szCs w:val="22"/>
        </w:rPr>
        <w:t xml:space="preserve">Агентство принимает правовые, организационные и технические меры (или обеспечивает их принятие), необходимые и достаточные для обеспечения исполнения обязанностей, предусмотренных </w:t>
      </w:r>
      <w:hyperlink r:id="rId7" w:history="1">
        <w:r w:rsidRPr="008568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и принятыми в соответствии с ним нормативными правовыми актами, для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а также от иных неправомерных действий в отношении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65252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Состав указанных в </w:t>
      </w:r>
      <w:hyperlink w:anchor="Par120" w:history="1">
        <w:r w:rsidRPr="0085685B">
          <w:rPr>
            <w:rFonts w:ascii="Times New Roman" w:hAnsi="Times New Roman" w:cs="Times New Roman"/>
            <w:sz w:val="22"/>
            <w:szCs w:val="22"/>
          </w:rPr>
          <w:t>пункте 5.1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Политики мер, включая их содержание и выбор средств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определяется, а внутренние регулятивные документы об обработке и защите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утверждаются (издаются) Агентством исходя из требований:</w:t>
      </w:r>
    </w:p>
    <w:p w:rsidR="00000C9A" w:rsidRPr="0085685B" w:rsidRDefault="00000C9A" w:rsidP="0065252B">
      <w:pPr>
        <w:pStyle w:val="ConsPlusNormal"/>
        <w:numPr>
          <w:ilvl w:val="0"/>
          <w:numId w:val="6"/>
        </w:numPr>
        <w:spacing w:after="80"/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Pr="0085685B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65252B">
      <w:pPr>
        <w:pStyle w:val="ConsPlusNormal"/>
        <w:numPr>
          <w:ilvl w:val="0"/>
          <w:numId w:val="6"/>
        </w:numPr>
        <w:spacing w:after="80"/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85685B">
          <w:rPr>
            <w:rFonts w:ascii="Times New Roman" w:hAnsi="Times New Roman" w:cs="Times New Roman"/>
            <w:sz w:val="22"/>
            <w:szCs w:val="22"/>
          </w:rPr>
          <w:t>главы 14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Федерации;</w:t>
      </w:r>
    </w:p>
    <w:p w:rsidR="00000C9A" w:rsidRPr="0085685B" w:rsidRDefault="00000C9A" w:rsidP="0065252B">
      <w:pPr>
        <w:pStyle w:val="ConsPlusNormal"/>
        <w:numPr>
          <w:ilvl w:val="0"/>
          <w:numId w:val="6"/>
        </w:numPr>
        <w:spacing w:after="80"/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Pr="0085685B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 ноября 2012 г.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000C9A" w:rsidRPr="0085685B" w:rsidRDefault="00000C9A" w:rsidP="0065252B">
      <w:pPr>
        <w:pStyle w:val="ConsPlusNormal"/>
        <w:numPr>
          <w:ilvl w:val="0"/>
          <w:numId w:val="6"/>
        </w:numPr>
        <w:spacing w:after="80"/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Pr="0085685B">
          <w:rPr>
            <w:rFonts w:ascii="Times New Roman" w:hAnsi="Times New Roman" w:cs="Times New Roman"/>
            <w:sz w:val="22"/>
            <w:szCs w:val="22"/>
          </w:rPr>
          <w:t>приказа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ФСТЭК России от 18 февраля 2013 г. N 21 "Об утверждении Состава и содержания организационных и технических мер по обеспечению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при их обработке в информационных системах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";</w:t>
      </w:r>
    </w:p>
    <w:p w:rsidR="00000C9A" w:rsidRPr="0085685B" w:rsidRDefault="00000C9A" w:rsidP="0065252B">
      <w:pPr>
        <w:pStyle w:val="ConsPlusNormal"/>
        <w:numPr>
          <w:ilvl w:val="0"/>
          <w:numId w:val="6"/>
        </w:numPr>
        <w:spacing w:after="80"/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Pr="0085685B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000C9A" w:rsidRPr="0085685B" w:rsidRDefault="00000C9A" w:rsidP="0065252B">
      <w:pPr>
        <w:pStyle w:val="ConsPlusNormal"/>
        <w:numPr>
          <w:ilvl w:val="0"/>
          <w:numId w:val="6"/>
        </w:numPr>
        <w:spacing w:after="80"/>
        <w:ind w:left="567"/>
        <w:jc w:val="both"/>
        <w:rPr>
          <w:rFonts w:ascii="Times New Roman" w:hAnsi="Times New Roman" w:cs="Times New Roman"/>
          <w:sz w:val="22"/>
          <w:szCs w:val="22"/>
        </w:rPr>
      </w:pPr>
      <w:hyperlink r:id="rId13" w:history="1">
        <w:r w:rsidRPr="0085685B">
          <w:rPr>
            <w:rFonts w:ascii="Times New Roman" w:hAnsi="Times New Roman" w:cs="Times New Roman"/>
            <w:sz w:val="22"/>
            <w:szCs w:val="22"/>
          </w:rPr>
          <w:t>постановления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РФ от 6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данных";</w:t>
      </w:r>
    </w:p>
    <w:p w:rsidR="00000C9A" w:rsidRPr="0085685B" w:rsidRDefault="00000C9A" w:rsidP="0065252B">
      <w:pPr>
        <w:pStyle w:val="ConsPlusNormal"/>
        <w:numPr>
          <w:ilvl w:val="0"/>
          <w:numId w:val="6"/>
        </w:numPr>
        <w:spacing w:after="80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иных нормативных правовых актов Российской Федерации об обработке и защите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40186C" w:rsidRDefault="0065252B" w:rsidP="0040186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000C9A" w:rsidRPr="0085685B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 случаях обработка </w:t>
      </w:r>
      <w:proofErr w:type="spellStart"/>
      <w:r w:rsidR="00000C9A"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="00000C9A" w:rsidRPr="0085685B">
        <w:rPr>
          <w:rFonts w:ascii="Times New Roman" w:hAnsi="Times New Roman" w:cs="Times New Roman"/>
          <w:sz w:val="22"/>
          <w:szCs w:val="22"/>
        </w:rPr>
        <w:t xml:space="preserve"> осуществляется Агентством с согласия субъектов </w:t>
      </w:r>
      <w:proofErr w:type="spellStart"/>
      <w:r w:rsidR="00000C9A"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="00000C9A" w:rsidRPr="0085685B">
        <w:rPr>
          <w:rFonts w:ascii="Times New Roman" w:hAnsi="Times New Roman" w:cs="Times New Roman"/>
          <w:sz w:val="22"/>
          <w:szCs w:val="22"/>
        </w:rPr>
        <w:t>.</w:t>
      </w:r>
      <w:r w:rsidR="0040186C">
        <w:rPr>
          <w:rFonts w:ascii="Times New Roman" w:hAnsi="Times New Roman" w:cs="Times New Roman"/>
          <w:sz w:val="22"/>
          <w:szCs w:val="22"/>
        </w:rPr>
        <w:t xml:space="preserve"> </w:t>
      </w:r>
      <w:r w:rsidR="00000C9A" w:rsidRPr="0040186C">
        <w:rPr>
          <w:rFonts w:ascii="Times New Roman" w:hAnsi="Times New Roman" w:cs="Times New Roman"/>
          <w:sz w:val="22"/>
          <w:szCs w:val="22"/>
        </w:rPr>
        <w:t xml:space="preserve">Агентством производится устранение выявленных нарушений законодательства об обработке и защите </w:t>
      </w:r>
      <w:proofErr w:type="spellStart"/>
      <w:r w:rsidR="00000C9A" w:rsidRPr="0040186C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="00000C9A" w:rsidRPr="0040186C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65252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Хранение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осуществляется в форме, позволяющей определить субъекта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не дольше чем этого требуют цели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если срок хранения не установлен федеральным законом, договором, стороной которого, выгодоприобретателем или </w:t>
      </w:r>
      <w:proofErr w:type="gramStart"/>
      <w:r w:rsidRPr="0085685B">
        <w:rPr>
          <w:rFonts w:ascii="Times New Roman" w:hAnsi="Times New Roman" w:cs="Times New Roman"/>
          <w:sz w:val="22"/>
          <w:szCs w:val="22"/>
        </w:rPr>
        <w:t>поручителем</w:t>
      </w:r>
      <w:proofErr w:type="gramEnd"/>
      <w:r w:rsidRPr="0085685B">
        <w:rPr>
          <w:rFonts w:ascii="Times New Roman" w:hAnsi="Times New Roman" w:cs="Times New Roman"/>
          <w:sz w:val="22"/>
          <w:szCs w:val="22"/>
        </w:rPr>
        <w:t xml:space="preserve"> по которому является субъект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65252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Агентством осуществляется ознакомление работников Агентства, непосредственно осуществляющих обработку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с положениями законодательства 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в том числе требованиями к защите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Политикой и иными внутренними регулятивными документами по вопросам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и (или) обучение указанных работников по вопросам обработки и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65252B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При обработке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с использованием средств автоматизации Агентством, в частности, применяются следующие меры: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1) назначается Ответственный за организацию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определяется его компетенция;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2) утверждаются (издаются) внутренние регулятивные документы по вопросам обработки и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в том числе устанавливающие процедуры, направленные на предотвращение и выявление нарушений законодательства, устранение последствий таких нарушений;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3) осуществляется внутренний контроль и (или) аудит соответствия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Закону 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и принятым в соответствии с ним нормативным правовым актам, требованиям к защите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Политике и внутренним регулятивным документам Агентства;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4) проводится оценка вреда, который может быть причинен субъектам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случае нарушения </w:t>
      </w:r>
      <w:hyperlink r:id="rId14" w:history="1">
        <w:r w:rsidRPr="0085685B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определяется соотношение указанного вреда и принимаемых Агентством мер, направленных на обеспечение исполнения обязанностей, предусмотренных </w:t>
      </w:r>
      <w:hyperlink r:id="rId15" w:history="1">
        <w:r w:rsidRPr="0085685B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85685B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40186C">
      <w:pPr>
        <w:pStyle w:val="ConsPlusNormal"/>
        <w:numPr>
          <w:ilvl w:val="1"/>
          <w:numId w:val="2"/>
        </w:numPr>
        <w:spacing w:after="8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Обеспечение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Агентстве при их обработке в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ИСПДн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достигается в Агентстве, в частности, путем: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1) определения угроз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. Тип актуальных угроз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и необходимый уровень защищенности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определяются в соответствии с требованиями законодательства и с учетом проведения оценки возможного вреда;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2) определения в установленном порядке состава и содержания мер по обеспечению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выбора средств защиты информации. При невозможности технической реализации отдельных выбранных мер по обеспечению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а также с учетом экономической целесообразности Агентством могут разрабатываться компенсирующие меры, направленные на нейтрализацию актуальных угроз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. В этом случае в ходе разработки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СЗПДн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проводится обоснование применения компенсирующих мер для обеспечения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3) применения организационных и технических мер по обеспечению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необходимых для выполнения требований к защите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обеспечивающих определенные уровни защищенности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включая применение средств защиты информации, прошедших процедуру оценки соответствия, когда применение таких средств необходимо для нейтрализации актуальных угроз.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>В Агентстве, в том числе, осуществляются: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оценка эффективности принимаемых и реализованных мер по обеспечению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учет машинных носителей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обеспечение их сохранности;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обнаружение фактов несанкционированного доступа к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и принятие соответствующих мер;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восстановление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модифицированных или уничтоженных вследствие несанкционированного доступа к ним;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установление правил доступа к обрабатываемым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а также обеспечение регистрации и учета действий, совершаемых с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>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lastRenderedPageBreak/>
        <w:t xml:space="preserve">контроль за принимаемыми мерами по обеспечению безопасности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уровня защищенности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ИСПДн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.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5.8. Обеспечение защиты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Агентстве при их обработке, осуществляемой без использования средств автоматизации, достигается, в частности, путем: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1) обособления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от иной информации;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2) недопущения фиксации на одном материальном носителе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, цели обработки которых заведомо не совместимы;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3) использования отдельных материальных носителей для обработки каждой категории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4) принятия мер по обеспечению раздельной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при несовместимости целей обработки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зафиксированных на одном материальном носителе, если материальный носитель не позволяет осуществлять обработку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отдельно от других зафиксированных на том же носителе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>5) соблюдения требований: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к раздельной обработке зафиксированных на одном материальном носителе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и информации, не относящейся к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уточнению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уничтожению или обезличиванию части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использованию типовых форм документов, характер информации в которых предполагается или допускается включение в них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>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ведению журналов, содержащих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необходимых для выдачи однократных пропусков субъектам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в занимаемые Агентством здания и помещения;</w:t>
      </w:r>
    </w:p>
    <w:p w:rsidR="00000C9A" w:rsidRPr="0085685B" w:rsidRDefault="00000C9A" w:rsidP="0085685B">
      <w:pPr>
        <w:pStyle w:val="ConsPlusNormal"/>
        <w:spacing w:after="8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5685B">
        <w:rPr>
          <w:rFonts w:ascii="Times New Roman" w:hAnsi="Times New Roman" w:cs="Times New Roman"/>
          <w:sz w:val="22"/>
          <w:szCs w:val="22"/>
        </w:rPr>
        <w:t xml:space="preserve">хранению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, в том числе к обеспечению раздельного хранения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(материальных носителей), обработка которых осуществляется в различных целях, и установлению перечня лиц, осуществляющих обработку </w:t>
      </w:r>
      <w:proofErr w:type="spellStart"/>
      <w:r w:rsidRPr="0085685B">
        <w:rPr>
          <w:rFonts w:ascii="Times New Roman" w:hAnsi="Times New Roman" w:cs="Times New Roman"/>
          <w:sz w:val="22"/>
          <w:szCs w:val="22"/>
        </w:rPr>
        <w:t>ПДн</w:t>
      </w:r>
      <w:proofErr w:type="spellEnd"/>
      <w:r w:rsidRPr="0085685B">
        <w:rPr>
          <w:rFonts w:ascii="Times New Roman" w:hAnsi="Times New Roman" w:cs="Times New Roman"/>
          <w:sz w:val="22"/>
          <w:szCs w:val="22"/>
        </w:rPr>
        <w:t xml:space="preserve"> либо имеющих к ним доступ.</w:t>
      </w:r>
    </w:p>
    <w:p w:rsidR="002B009B" w:rsidRPr="0085685B" w:rsidRDefault="005E2ADF" w:rsidP="0085685B">
      <w:pPr>
        <w:spacing w:after="80" w:line="240" w:lineRule="auto"/>
        <w:ind w:firstLine="540"/>
        <w:rPr>
          <w:rFonts w:ascii="Times New Roman" w:hAnsi="Times New Roman" w:cs="Times New Roman"/>
        </w:rPr>
      </w:pPr>
    </w:p>
    <w:sectPr w:rsidR="002B009B" w:rsidRPr="0085685B" w:rsidSect="007C166D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62A04"/>
    <w:multiLevelType w:val="multilevel"/>
    <w:tmpl w:val="1A5449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B857F80"/>
    <w:multiLevelType w:val="hybridMultilevel"/>
    <w:tmpl w:val="44689CBA"/>
    <w:lvl w:ilvl="0" w:tplc="B106B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0C5804"/>
    <w:multiLevelType w:val="multilevel"/>
    <w:tmpl w:val="1A5449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FB636E6"/>
    <w:multiLevelType w:val="hybridMultilevel"/>
    <w:tmpl w:val="B6A69D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FBA24A9"/>
    <w:multiLevelType w:val="multilevel"/>
    <w:tmpl w:val="1A5449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A1027D8"/>
    <w:multiLevelType w:val="multilevel"/>
    <w:tmpl w:val="1A5449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9A"/>
    <w:rsid w:val="00000C9A"/>
    <w:rsid w:val="0040186C"/>
    <w:rsid w:val="00441C89"/>
    <w:rsid w:val="00454A14"/>
    <w:rsid w:val="00512D26"/>
    <w:rsid w:val="005E2ADF"/>
    <w:rsid w:val="0065252B"/>
    <w:rsid w:val="0072211B"/>
    <w:rsid w:val="007C166D"/>
    <w:rsid w:val="0085685B"/>
    <w:rsid w:val="009D183A"/>
    <w:rsid w:val="00C75FBA"/>
    <w:rsid w:val="00DC56FD"/>
    <w:rsid w:val="00DD555F"/>
    <w:rsid w:val="00FC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4620-0DEE-42B3-8D8E-11410FA5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C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 Знак Знак Знак Знак Знак Знак Знак"/>
    <w:basedOn w:val="a"/>
    <w:rsid w:val="0072211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ody Text"/>
    <w:basedOn w:val="a"/>
    <w:link w:val="a5"/>
    <w:rsid w:val="007221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a5">
    <w:name w:val="Основной текст Знак"/>
    <w:basedOn w:val="a0"/>
    <w:link w:val="a4"/>
    <w:rsid w:val="0072211B"/>
    <w:rPr>
      <w:rFonts w:ascii="Times New Roman" w:eastAsia="Times New Roman" w:hAnsi="Times New Roman" w:cs="Times New Roman"/>
      <w:sz w:val="24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DD28A232F824B77D73FCE8C1C9CD7854CBC64F765161C98415BA310z9pFN" TargetMode="External"/><Relationship Id="rId13" Type="http://schemas.openxmlformats.org/officeDocument/2006/relationships/hyperlink" Target="consultantplus://offline/ref=017DD28A232F824B77D73FCE8C1C9CD7854EBA64F26D161C98415BA310z9p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DD28A232F824B77D73FCE8C1C9CD7854CBC64F765161C98415BA310z9pFN" TargetMode="External"/><Relationship Id="rId12" Type="http://schemas.openxmlformats.org/officeDocument/2006/relationships/hyperlink" Target="consultantplus://offline/ref=017DD28A232F824B77D73FCE8C1C9CD78C4ABA66FA6F4B16901857A1z1p7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7DD28A232F824B77D73FCE8C1C9CD7854DB960F165161C98415BA3109F2C509C1EF957A6F764CAzCpDN" TargetMode="External"/><Relationship Id="rId11" Type="http://schemas.openxmlformats.org/officeDocument/2006/relationships/hyperlink" Target="consultantplus://offline/ref=017DD28A232F824B77D73FCE8C1C9CD7854EBC61F064161C98415BA310z9pFN" TargetMode="External"/><Relationship Id="rId5" Type="http://schemas.openxmlformats.org/officeDocument/2006/relationships/hyperlink" Target="consultantplus://offline/ref=92120BC5F8C279F558C1B482135C2213BE28FCA9052E71B6F2C75C09DF63BAD2962507C09096E1F8y7p3N" TargetMode="External"/><Relationship Id="rId15" Type="http://schemas.openxmlformats.org/officeDocument/2006/relationships/hyperlink" Target="consultantplus://offline/ref=017DD28A232F824B77D73FCE8C1C9CD7854CBC64F765161C98415BA310z9pFN" TargetMode="External"/><Relationship Id="rId10" Type="http://schemas.openxmlformats.org/officeDocument/2006/relationships/hyperlink" Target="consultantplus://offline/ref=017DD28A232F824B77D73FCE8C1C9CD78549BD67F762161C98415BA310z9p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DD28A232F824B77D73FCE8C1C9CD7854DB960F165161C98415BA3109F2C509C1EF957A6F764CAzCpDN" TargetMode="External"/><Relationship Id="rId14" Type="http://schemas.openxmlformats.org/officeDocument/2006/relationships/hyperlink" Target="consultantplus://offline/ref=017DD28A232F824B77D73FCE8C1C9CD7854CBC64F765161C98415BA310z9p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Горданова Анна Викторовна</dc:creator>
  <cp:keywords/>
  <dc:description/>
  <cp:lastModifiedBy>Горданова Анна Викторовна</cp:lastModifiedBy>
  <cp:revision>2</cp:revision>
  <dcterms:created xsi:type="dcterms:W3CDTF">2015-07-17T13:41:00Z</dcterms:created>
  <dcterms:modified xsi:type="dcterms:W3CDTF">2015-07-17T14:17:00Z</dcterms:modified>
</cp:coreProperties>
</file>